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4A3FE" w14:textId="777373C0" w:rsidR="00BA330B" w:rsidRPr="00227D8F" w:rsidRDefault="00BA330B">
      <w:pPr>
        <w:rPr>
          <w:b/>
          <w:bCs/>
          <w:sz w:val="24"/>
          <w:szCs w:val="24"/>
        </w:rPr>
      </w:pPr>
      <w:r w:rsidRPr="00227D8F">
        <w:rPr>
          <w:b/>
          <w:bCs/>
          <w:sz w:val="24"/>
          <w:szCs w:val="24"/>
        </w:rPr>
        <w:t>Dates:</w:t>
      </w:r>
    </w:p>
    <w:tbl>
      <w:tblPr>
        <w:tblW w:w="6360" w:type="dxa"/>
        <w:tblInd w:w="720" w:type="dxa"/>
        <w:tblLook w:val="04A0" w:firstRow="1" w:lastRow="0" w:firstColumn="1" w:lastColumn="0" w:noHBand="0" w:noVBand="1"/>
      </w:tblPr>
      <w:tblGrid>
        <w:gridCol w:w="3028"/>
        <w:gridCol w:w="3332"/>
      </w:tblGrid>
      <w:tr w:rsidR="00BA330B" w14:paraId="1920FD86" w14:textId="77777777" w:rsidTr="00BA330B">
        <w:tc>
          <w:tcPr>
            <w:tcW w:w="3028" w:type="dxa"/>
            <w:tcBorders>
              <w:top w:val="single" w:sz="6" w:space="0" w:color="B4C6E7"/>
              <w:left w:val="single" w:sz="6" w:space="0" w:color="B4C6E7"/>
              <w:bottom w:val="single" w:sz="12" w:space="0" w:color="8EAADB"/>
              <w:right w:val="single" w:sz="6" w:space="0" w:color="B4C6E7"/>
            </w:tcBorders>
            <w:tcMar>
              <w:top w:w="15" w:type="dxa"/>
              <w:left w:w="15" w:type="dxa"/>
              <w:bottom w:w="15" w:type="dxa"/>
              <w:right w:w="15" w:type="dxa"/>
            </w:tcMar>
            <w:hideMark/>
          </w:tcPr>
          <w:p w14:paraId="2673D86B" w14:textId="594A4372" w:rsidR="00BA330B" w:rsidRDefault="00BA330B" w:rsidP="00150AC7">
            <w:pPr>
              <w:pStyle w:val="xxxxxparagraph"/>
              <w:jc w:val="center"/>
              <w:rPr>
                <w:rFonts w:ascii="Segoe UI" w:hAnsi="Segoe UI" w:cs="Segoe UI"/>
                <w:b/>
                <w:bCs/>
                <w:sz w:val="18"/>
                <w:szCs w:val="18"/>
              </w:rPr>
            </w:pPr>
            <w:r>
              <w:rPr>
                <w:rStyle w:val="xxxxxnormaltextrun"/>
                <w:b/>
                <w:bCs/>
                <w:color w:val="E44091"/>
                <w:sz w:val="28"/>
                <w:szCs w:val="28"/>
              </w:rPr>
              <w:t>CITY OF TOMORROW INTRO SESSION DATE</w:t>
            </w:r>
          </w:p>
        </w:tc>
        <w:tc>
          <w:tcPr>
            <w:tcW w:w="3332" w:type="dxa"/>
            <w:tcBorders>
              <w:top w:val="single" w:sz="6" w:space="0" w:color="B4C6E7"/>
              <w:left w:val="nil"/>
              <w:bottom w:val="single" w:sz="12" w:space="0" w:color="8EAADB"/>
              <w:right w:val="single" w:sz="6" w:space="0" w:color="B4C6E7"/>
            </w:tcBorders>
          </w:tcPr>
          <w:p w14:paraId="45423CBD" w14:textId="77777777" w:rsidR="00BA330B" w:rsidRDefault="00BA330B" w:rsidP="00150AC7">
            <w:pPr>
              <w:pStyle w:val="xxxxxparagraph"/>
              <w:jc w:val="center"/>
              <w:rPr>
                <w:rStyle w:val="xxxxxnormaltextrun"/>
                <w:b/>
                <w:bCs/>
                <w:color w:val="E44091"/>
                <w:sz w:val="28"/>
                <w:szCs w:val="28"/>
              </w:rPr>
            </w:pPr>
            <w:r>
              <w:rPr>
                <w:rStyle w:val="xxxxxnormaltextrun"/>
                <w:b/>
                <w:bCs/>
                <w:color w:val="E44091"/>
                <w:sz w:val="28"/>
                <w:szCs w:val="28"/>
              </w:rPr>
              <w:t>FEEDBACK SESSION</w:t>
            </w:r>
          </w:p>
        </w:tc>
      </w:tr>
      <w:tr w:rsidR="00BA330B" w14:paraId="446F13AF" w14:textId="77777777" w:rsidTr="00BA330B">
        <w:tc>
          <w:tcPr>
            <w:tcW w:w="3028" w:type="dxa"/>
            <w:tcBorders>
              <w:top w:val="nil"/>
              <w:left w:val="single" w:sz="6" w:space="0" w:color="B4C6E7"/>
              <w:bottom w:val="single" w:sz="6" w:space="0" w:color="B4C6E7"/>
              <w:right w:val="single" w:sz="6" w:space="0" w:color="B4C6E7"/>
            </w:tcBorders>
            <w:tcMar>
              <w:top w:w="15" w:type="dxa"/>
              <w:left w:w="15" w:type="dxa"/>
              <w:bottom w:w="15" w:type="dxa"/>
              <w:right w:w="15" w:type="dxa"/>
            </w:tcMar>
            <w:hideMark/>
          </w:tcPr>
          <w:p w14:paraId="21AAAF82" w14:textId="11161C61" w:rsidR="00BA330B" w:rsidRPr="00BA330B" w:rsidRDefault="00BA330B" w:rsidP="00150AC7">
            <w:pPr>
              <w:pStyle w:val="xxxxxparagraph"/>
              <w:rPr>
                <w:rFonts w:ascii="Segoe UI" w:hAnsi="Segoe UI" w:cs="Segoe UI"/>
                <w:sz w:val="18"/>
                <w:szCs w:val="18"/>
              </w:rPr>
            </w:pPr>
            <w:r w:rsidRPr="00BA330B">
              <w:rPr>
                <w:rStyle w:val="xxxxxnormaltextrun"/>
                <w:color w:val="808080"/>
              </w:rPr>
              <w:t>Tues </w:t>
            </w:r>
            <w:r w:rsidRPr="00BA330B">
              <w:rPr>
                <w:rStyle w:val="xxxxxnormaltextrun"/>
              </w:rPr>
              <w:t>18</w:t>
            </w:r>
            <w:r w:rsidRPr="00BA330B">
              <w:rPr>
                <w:rStyle w:val="xxxxxnormaltextrun"/>
                <w:color w:val="808080"/>
                <w:sz w:val="17"/>
                <w:szCs w:val="17"/>
                <w:vertAlign w:val="superscript"/>
              </w:rPr>
              <w:t>th</w:t>
            </w:r>
            <w:r w:rsidRPr="00BA330B">
              <w:rPr>
                <w:color w:val="808080"/>
              </w:rPr>
              <w:t xml:space="preserve"> May </w:t>
            </w:r>
            <w:r w:rsidRPr="00BA330B">
              <w:t>10-11</w:t>
            </w:r>
          </w:p>
        </w:tc>
        <w:tc>
          <w:tcPr>
            <w:tcW w:w="3332" w:type="dxa"/>
            <w:tcBorders>
              <w:top w:val="nil"/>
              <w:left w:val="nil"/>
              <w:bottom w:val="single" w:sz="6" w:space="0" w:color="B4C6E7"/>
              <w:right w:val="single" w:sz="6" w:space="0" w:color="B4C6E7"/>
            </w:tcBorders>
          </w:tcPr>
          <w:p w14:paraId="2C1BE00D" w14:textId="499291AC" w:rsidR="00BA330B" w:rsidRPr="00BA330B" w:rsidRDefault="00BA330B" w:rsidP="00150AC7">
            <w:pPr>
              <w:pStyle w:val="xxxxxparagraph"/>
              <w:rPr>
                <w:rStyle w:val="xxxxxnormaltextrun"/>
                <w:color w:val="808080"/>
              </w:rPr>
            </w:pPr>
            <w:r w:rsidRPr="00BA330B">
              <w:rPr>
                <w:rStyle w:val="xxxxxnormaltextrun"/>
                <w:color w:val="808080"/>
              </w:rPr>
              <w:t>Fri 28th May 11.30-12.30</w:t>
            </w:r>
          </w:p>
        </w:tc>
      </w:tr>
      <w:tr w:rsidR="00BA330B" w14:paraId="3AE1972B" w14:textId="77777777" w:rsidTr="00BA330B">
        <w:tc>
          <w:tcPr>
            <w:tcW w:w="3028" w:type="dxa"/>
            <w:tcBorders>
              <w:top w:val="nil"/>
              <w:left w:val="single" w:sz="6" w:space="0" w:color="B4C6E7"/>
              <w:bottom w:val="single" w:sz="6" w:space="0" w:color="B4C6E7"/>
              <w:right w:val="single" w:sz="6" w:space="0" w:color="B4C6E7"/>
            </w:tcBorders>
            <w:tcMar>
              <w:top w:w="15" w:type="dxa"/>
              <w:left w:w="15" w:type="dxa"/>
              <w:bottom w:w="15" w:type="dxa"/>
              <w:right w:w="15" w:type="dxa"/>
            </w:tcMar>
            <w:hideMark/>
          </w:tcPr>
          <w:p w14:paraId="74530CEB" w14:textId="708813DB" w:rsidR="00BA330B" w:rsidRPr="00BA330B" w:rsidRDefault="00BA330B" w:rsidP="00150AC7">
            <w:pPr>
              <w:pStyle w:val="xxxxxparagraph"/>
              <w:rPr>
                <w:rFonts w:ascii="Segoe UI" w:hAnsi="Segoe UI" w:cs="Segoe UI"/>
                <w:sz w:val="18"/>
                <w:szCs w:val="18"/>
              </w:rPr>
            </w:pPr>
            <w:r w:rsidRPr="00BA330B">
              <w:rPr>
                <w:rStyle w:val="xxxxxnormaltextrun"/>
                <w:color w:val="808080"/>
              </w:rPr>
              <w:t>Tues </w:t>
            </w:r>
            <w:r w:rsidRPr="00BA330B">
              <w:rPr>
                <w:rStyle w:val="xxxxxnormaltextrun"/>
              </w:rPr>
              <w:t>25</w:t>
            </w:r>
            <w:r w:rsidRPr="00BA330B">
              <w:rPr>
                <w:rStyle w:val="xxxxxnormaltextrun"/>
                <w:color w:val="808080"/>
                <w:sz w:val="17"/>
                <w:szCs w:val="17"/>
                <w:vertAlign w:val="superscript"/>
              </w:rPr>
              <w:t>th</w:t>
            </w:r>
            <w:r w:rsidRPr="00BA330B">
              <w:rPr>
                <w:color w:val="808080"/>
              </w:rPr>
              <w:t> May</w:t>
            </w:r>
            <w:r w:rsidRPr="00BA330B">
              <w:rPr>
                <w:rStyle w:val="xxxxxeop"/>
                <w:color w:val="808080"/>
              </w:rPr>
              <w:t> 1</w:t>
            </w:r>
            <w:r w:rsidRPr="00BA330B">
              <w:rPr>
                <w:rStyle w:val="xxxxxeop"/>
              </w:rPr>
              <w:t>0-11</w:t>
            </w:r>
          </w:p>
        </w:tc>
        <w:tc>
          <w:tcPr>
            <w:tcW w:w="3332" w:type="dxa"/>
            <w:tcBorders>
              <w:top w:val="nil"/>
              <w:left w:val="nil"/>
              <w:bottom w:val="single" w:sz="6" w:space="0" w:color="B4C6E7"/>
              <w:right w:val="single" w:sz="6" w:space="0" w:color="B4C6E7"/>
            </w:tcBorders>
          </w:tcPr>
          <w:p w14:paraId="3123863D" w14:textId="7FD286E4" w:rsidR="00BA330B" w:rsidRPr="00BA330B" w:rsidRDefault="00BA330B" w:rsidP="00150AC7">
            <w:pPr>
              <w:pStyle w:val="xxxxxparagraph"/>
              <w:rPr>
                <w:rStyle w:val="xxxxxnormaltextrun"/>
                <w:color w:val="808080"/>
              </w:rPr>
            </w:pPr>
            <w:r w:rsidRPr="00BA330B">
              <w:rPr>
                <w:rStyle w:val="xxxxxnormaltextrun"/>
                <w:color w:val="808080"/>
              </w:rPr>
              <w:t>Fri 11th June 11.30-12.30</w:t>
            </w:r>
          </w:p>
        </w:tc>
      </w:tr>
      <w:tr w:rsidR="00BA330B" w14:paraId="7E66393F" w14:textId="77777777" w:rsidTr="00BA330B">
        <w:tc>
          <w:tcPr>
            <w:tcW w:w="3028" w:type="dxa"/>
            <w:tcBorders>
              <w:top w:val="nil"/>
              <w:left w:val="single" w:sz="6" w:space="0" w:color="B4C6E7"/>
              <w:bottom w:val="single" w:sz="6" w:space="0" w:color="B4C6E7"/>
              <w:right w:val="single" w:sz="6" w:space="0" w:color="B4C6E7"/>
            </w:tcBorders>
            <w:tcMar>
              <w:top w:w="15" w:type="dxa"/>
              <w:left w:w="15" w:type="dxa"/>
              <w:bottom w:w="15" w:type="dxa"/>
              <w:right w:w="15" w:type="dxa"/>
            </w:tcMar>
            <w:hideMark/>
          </w:tcPr>
          <w:p w14:paraId="4C1EB9FD" w14:textId="40C91C1D" w:rsidR="00BA330B" w:rsidRPr="00BA330B" w:rsidRDefault="00BA330B" w:rsidP="00150AC7">
            <w:pPr>
              <w:pStyle w:val="xxxxxparagraph"/>
              <w:rPr>
                <w:rFonts w:ascii="Segoe UI" w:hAnsi="Segoe UI" w:cs="Segoe UI"/>
                <w:sz w:val="18"/>
                <w:szCs w:val="18"/>
              </w:rPr>
            </w:pPr>
            <w:r w:rsidRPr="00BA330B">
              <w:rPr>
                <w:rStyle w:val="xxxxxnormaltextrun"/>
                <w:color w:val="808080"/>
              </w:rPr>
              <w:t>Tues 8</w:t>
            </w:r>
            <w:r w:rsidRPr="00BA330B">
              <w:rPr>
                <w:rStyle w:val="xxxxxnormaltextrun"/>
                <w:color w:val="808080"/>
                <w:sz w:val="17"/>
                <w:szCs w:val="17"/>
                <w:vertAlign w:val="superscript"/>
              </w:rPr>
              <w:t>th</w:t>
            </w:r>
            <w:r w:rsidRPr="00BA330B">
              <w:rPr>
                <w:color w:val="808080"/>
              </w:rPr>
              <w:t> J</w:t>
            </w:r>
            <w:r w:rsidRPr="00BA330B">
              <w:t xml:space="preserve">une </w:t>
            </w:r>
            <w:r w:rsidRPr="00BA330B">
              <w:rPr>
                <w:rStyle w:val="xxxxxeop"/>
                <w:color w:val="808080"/>
              </w:rPr>
              <w:t>1</w:t>
            </w:r>
            <w:r w:rsidRPr="00BA330B">
              <w:rPr>
                <w:rStyle w:val="xxxxxeop"/>
              </w:rPr>
              <w:t>0-11</w:t>
            </w:r>
          </w:p>
        </w:tc>
        <w:tc>
          <w:tcPr>
            <w:tcW w:w="3332" w:type="dxa"/>
            <w:tcBorders>
              <w:top w:val="nil"/>
              <w:left w:val="nil"/>
              <w:bottom w:val="single" w:sz="6" w:space="0" w:color="B4C6E7"/>
              <w:right w:val="single" w:sz="6" w:space="0" w:color="B4C6E7"/>
            </w:tcBorders>
          </w:tcPr>
          <w:p w14:paraId="51D1F30E" w14:textId="4D8428B6" w:rsidR="00BA330B" w:rsidRPr="00BA330B" w:rsidRDefault="00BA330B" w:rsidP="00150AC7">
            <w:pPr>
              <w:pStyle w:val="xxxxxparagraph"/>
              <w:rPr>
                <w:rStyle w:val="xxxxxnormaltextrun"/>
                <w:color w:val="808080"/>
              </w:rPr>
            </w:pPr>
            <w:r w:rsidRPr="00BA330B">
              <w:rPr>
                <w:rStyle w:val="xxxxxnormaltextrun"/>
                <w:color w:val="808080"/>
              </w:rPr>
              <w:t>Fri 18th June 11.30-12.30</w:t>
            </w:r>
          </w:p>
        </w:tc>
      </w:tr>
    </w:tbl>
    <w:p w14:paraId="3E4CE6A0" w14:textId="5DBA5D8E" w:rsidR="00BA330B" w:rsidRDefault="00BA330B"/>
    <w:p w14:paraId="51A40300" w14:textId="47A34717" w:rsidR="00227D8F" w:rsidRPr="00227D8F" w:rsidRDefault="00227D8F">
      <w:pPr>
        <w:rPr>
          <w:sz w:val="24"/>
          <w:szCs w:val="24"/>
        </w:rPr>
      </w:pPr>
      <w:r w:rsidRPr="00227D8F">
        <w:rPr>
          <w:sz w:val="24"/>
          <w:szCs w:val="24"/>
        </w:rPr>
        <w:t>On live sessions, volunteers need to be available to join the session around half an hour before the session to check connection etc.</w:t>
      </w:r>
    </w:p>
    <w:p w14:paraId="5969CF1B" w14:textId="77777777" w:rsidR="00227D8F" w:rsidRPr="00227D8F" w:rsidRDefault="00227D8F" w:rsidP="00227D8F">
      <w:pPr>
        <w:rPr>
          <w:b/>
          <w:bCs/>
          <w:color w:val="000000" w:themeColor="text1"/>
          <w:sz w:val="24"/>
          <w:szCs w:val="24"/>
        </w:rPr>
      </w:pPr>
      <w:r w:rsidRPr="00227D8F">
        <w:rPr>
          <w:b/>
          <w:bCs/>
          <w:color w:val="000000" w:themeColor="text1"/>
          <w:sz w:val="24"/>
          <w:szCs w:val="24"/>
        </w:rPr>
        <w:t>Format and volunteer requirements:</w:t>
      </w:r>
    </w:p>
    <w:p w14:paraId="4951E3F4" w14:textId="5D1A12C8" w:rsidR="00BA330B" w:rsidRPr="00227D8F" w:rsidRDefault="00BA330B" w:rsidP="00BA330B">
      <w:pPr>
        <w:rPr>
          <w:color w:val="000000" w:themeColor="text1"/>
          <w:sz w:val="24"/>
          <w:szCs w:val="24"/>
        </w:rPr>
      </w:pPr>
      <w:r w:rsidRPr="00227D8F">
        <w:rPr>
          <w:color w:val="000000" w:themeColor="text1"/>
          <w:sz w:val="24"/>
          <w:szCs w:val="24"/>
        </w:rPr>
        <w:t xml:space="preserve">During a week of in-school virtual events, led by experienced TeenTech presenters and supported by local and national industry volunteers, students aged 8-13 think about how we will live, </w:t>
      </w:r>
      <w:proofErr w:type="gramStart"/>
      <w:r w:rsidRPr="00227D8F">
        <w:rPr>
          <w:color w:val="000000" w:themeColor="text1"/>
          <w:sz w:val="24"/>
          <w:szCs w:val="24"/>
        </w:rPr>
        <w:t>work</w:t>
      </w:r>
      <w:proofErr w:type="gramEnd"/>
      <w:r w:rsidRPr="00227D8F">
        <w:rPr>
          <w:color w:val="000000" w:themeColor="text1"/>
          <w:sz w:val="24"/>
          <w:szCs w:val="24"/>
        </w:rPr>
        <w:t xml:space="preserve"> and play in the future</w:t>
      </w:r>
      <w:r w:rsidR="00227D8F" w:rsidRPr="00227D8F">
        <w:rPr>
          <w:color w:val="000000" w:themeColor="text1"/>
          <w:sz w:val="24"/>
          <w:szCs w:val="24"/>
        </w:rPr>
        <w:t xml:space="preserve"> in two sessions:</w:t>
      </w:r>
    </w:p>
    <w:p w14:paraId="55F8C3BD" w14:textId="11448BD2" w:rsidR="00BA330B" w:rsidRPr="00227D8F" w:rsidRDefault="00BA330B" w:rsidP="00BA330B">
      <w:pPr>
        <w:pStyle w:val="ListParagraph"/>
        <w:numPr>
          <w:ilvl w:val="0"/>
          <w:numId w:val="1"/>
        </w:numPr>
        <w:rPr>
          <w:rFonts w:asciiTheme="minorHAnsi" w:hAnsiTheme="minorHAnsi"/>
          <w:color w:val="000000" w:themeColor="text1"/>
        </w:rPr>
      </w:pPr>
      <w:r w:rsidRPr="00227D8F">
        <w:rPr>
          <w:rFonts w:asciiTheme="minorHAnsi" w:hAnsiTheme="minorHAnsi"/>
          <w:color w:val="000000" w:themeColor="text1"/>
        </w:rPr>
        <w:t>TeenTech City of Tomorrow ‘kick off’ sessions which launch the project and step the participants through the tasks involved will be broadcast live on Tuesdays at 10:00am each week (lasting one hour):</w:t>
      </w:r>
    </w:p>
    <w:p w14:paraId="437A0CCA" w14:textId="40AEE99A" w:rsidR="00BA330B" w:rsidRPr="00BA330B" w:rsidRDefault="00BA330B" w:rsidP="00BA330B">
      <w:pPr>
        <w:pStyle w:val="ListParagraph"/>
        <w:numPr>
          <w:ilvl w:val="1"/>
          <w:numId w:val="1"/>
        </w:numPr>
        <w:rPr>
          <w:rFonts w:asciiTheme="minorHAnsi" w:hAnsiTheme="minorHAnsi"/>
          <w:b/>
          <w:bCs/>
          <w:color w:val="000000" w:themeColor="text1"/>
        </w:rPr>
      </w:pPr>
      <w:r w:rsidRPr="00227D8F">
        <w:rPr>
          <w:rFonts w:asciiTheme="minorHAnsi" w:hAnsiTheme="minorHAnsi"/>
          <w:b/>
          <w:bCs/>
          <w:color w:val="000000" w:themeColor="text1"/>
        </w:rPr>
        <w:t>The volunteers do not</w:t>
      </w:r>
      <w:r w:rsidRPr="00BA330B">
        <w:rPr>
          <w:rFonts w:asciiTheme="minorHAnsi" w:hAnsiTheme="minorHAnsi"/>
          <w:b/>
          <w:bCs/>
          <w:color w:val="000000" w:themeColor="text1"/>
        </w:rPr>
        <w:t xml:space="preserve"> need to join this session ‘live’; </w:t>
      </w:r>
      <w:r>
        <w:rPr>
          <w:rFonts w:asciiTheme="minorHAnsi" w:hAnsiTheme="minorHAnsi"/>
          <w:b/>
          <w:bCs/>
          <w:color w:val="000000" w:themeColor="text1"/>
        </w:rPr>
        <w:t>they can</w:t>
      </w:r>
      <w:r w:rsidRPr="00BA330B">
        <w:rPr>
          <w:rFonts w:asciiTheme="minorHAnsi" w:hAnsiTheme="minorHAnsi"/>
          <w:b/>
          <w:bCs/>
          <w:color w:val="000000" w:themeColor="text1"/>
        </w:rPr>
        <w:t xml:space="preserve"> send us upfront a short recording </w:t>
      </w:r>
    </w:p>
    <w:p w14:paraId="3C498723" w14:textId="77777777" w:rsidR="00BA330B" w:rsidRDefault="00BA330B" w:rsidP="00BA330B">
      <w:pPr>
        <w:pStyle w:val="ListParagraph"/>
        <w:numPr>
          <w:ilvl w:val="1"/>
          <w:numId w:val="1"/>
        </w:numPr>
        <w:rPr>
          <w:rFonts w:asciiTheme="minorHAnsi" w:hAnsiTheme="minorHAnsi"/>
          <w:color w:val="000000" w:themeColor="text1"/>
        </w:rPr>
      </w:pPr>
      <w:r w:rsidRPr="004F4B5A">
        <w:rPr>
          <w:rFonts w:asciiTheme="minorHAnsi" w:hAnsiTheme="minorHAnsi"/>
          <w:color w:val="000000" w:themeColor="text1"/>
        </w:rPr>
        <w:t xml:space="preserve">We then encourage the students to send in questions for the guests to answer during the next session – the feedback session </w:t>
      </w:r>
    </w:p>
    <w:p w14:paraId="6BD216D0" w14:textId="77777777" w:rsidR="00BA330B" w:rsidRDefault="00BA330B" w:rsidP="00BA330B">
      <w:pPr>
        <w:pStyle w:val="ListParagraph"/>
        <w:numPr>
          <w:ilvl w:val="1"/>
          <w:numId w:val="1"/>
        </w:numPr>
        <w:rPr>
          <w:rFonts w:asciiTheme="minorHAnsi" w:hAnsiTheme="minorHAnsi"/>
          <w:color w:val="000000" w:themeColor="text1"/>
        </w:rPr>
      </w:pPr>
      <w:r w:rsidRPr="004F4B5A">
        <w:rPr>
          <w:rFonts w:asciiTheme="minorHAnsi" w:hAnsiTheme="minorHAnsi"/>
          <w:color w:val="000000" w:themeColor="text1"/>
        </w:rPr>
        <w:t xml:space="preserve">the volunteers will be sent the link to view the recording of the session they have been involved in so they can see more about what the project is about and the challenge that is set for the children. </w:t>
      </w:r>
    </w:p>
    <w:p w14:paraId="75C2263D" w14:textId="77777777" w:rsidR="00BA330B" w:rsidRDefault="00BA330B" w:rsidP="00BA330B">
      <w:pPr>
        <w:pStyle w:val="ListParagraph"/>
        <w:ind w:left="1440"/>
        <w:rPr>
          <w:rFonts w:asciiTheme="minorHAnsi" w:hAnsiTheme="minorHAnsi"/>
          <w:color w:val="000000" w:themeColor="text1"/>
        </w:rPr>
      </w:pPr>
    </w:p>
    <w:p w14:paraId="3441FBF4" w14:textId="73DF6F36" w:rsidR="00BA330B" w:rsidRDefault="00BA330B" w:rsidP="00BA330B">
      <w:pPr>
        <w:pStyle w:val="ListParagraph"/>
        <w:numPr>
          <w:ilvl w:val="0"/>
          <w:numId w:val="1"/>
        </w:numPr>
        <w:rPr>
          <w:rFonts w:asciiTheme="minorHAnsi" w:hAnsiTheme="minorHAnsi"/>
          <w:color w:val="000000" w:themeColor="text1"/>
        </w:rPr>
      </w:pPr>
      <w:r w:rsidRPr="004F4B5A">
        <w:rPr>
          <w:rFonts w:asciiTheme="minorHAnsi" w:hAnsiTheme="minorHAnsi"/>
          <w:color w:val="000000" w:themeColor="text1"/>
        </w:rPr>
        <w:t>Feedback sessions are held on Friday at 10:00am the following week</w:t>
      </w:r>
      <w:r w:rsidR="00227D8F">
        <w:rPr>
          <w:rFonts w:asciiTheme="minorHAnsi" w:hAnsiTheme="minorHAnsi"/>
          <w:color w:val="000000" w:themeColor="text1"/>
        </w:rPr>
        <w:t xml:space="preserve"> (lasting one hour)</w:t>
      </w:r>
      <w:r w:rsidRPr="004F4B5A">
        <w:rPr>
          <w:rFonts w:asciiTheme="minorHAnsi" w:hAnsiTheme="minorHAnsi"/>
          <w:color w:val="000000" w:themeColor="text1"/>
        </w:rPr>
        <w:t>:</w:t>
      </w:r>
    </w:p>
    <w:p w14:paraId="626B9AFA" w14:textId="77777777" w:rsidR="00BA330B" w:rsidRDefault="00BA330B" w:rsidP="00BA330B">
      <w:pPr>
        <w:pStyle w:val="ListParagraph"/>
        <w:numPr>
          <w:ilvl w:val="1"/>
          <w:numId w:val="1"/>
        </w:numPr>
        <w:rPr>
          <w:rFonts w:asciiTheme="minorHAnsi" w:hAnsiTheme="minorHAnsi"/>
          <w:color w:val="000000" w:themeColor="text1"/>
        </w:rPr>
      </w:pPr>
      <w:r w:rsidRPr="004F4B5A">
        <w:rPr>
          <w:rFonts w:asciiTheme="minorHAnsi" w:hAnsiTheme="minorHAnsi"/>
          <w:color w:val="000000" w:themeColor="text1"/>
        </w:rPr>
        <w:t>Once projects have been submitted our project manager will pull them together and send them to the volunteers to allow some time for them to look at the projects and questions put forward (usually the day before)</w:t>
      </w:r>
    </w:p>
    <w:p w14:paraId="552552C5" w14:textId="77777777" w:rsidR="00BA330B" w:rsidRPr="00BA330B" w:rsidRDefault="00BA330B" w:rsidP="00BA330B">
      <w:pPr>
        <w:pStyle w:val="ListParagraph"/>
        <w:numPr>
          <w:ilvl w:val="1"/>
          <w:numId w:val="1"/>
        </w:numPr>
        <w:rPr>
          <w:rFonts w:asciiTheme="minorHAnsi" w:hAnsiTheme="minorHAnsi"/>
          <w:b/>
          <w:bCs/>
          <w:color w:val="000000" w:themeColor="text1"/>
        </w:rPr>
      </w:pPr>
      <w:r w:rsidRPr="00BA330B">
        <w:rPr>
          <w:rFonts w:asciiTheme="minorHAnsi" w:hAnsiTheme="minorHAnsi"/>
          <w:b/>
          <w:bCs/>
          <w:color w:val="000000" w:themeColor="text1"/>
        </w:rPr>
        <w:t xml:space="preserve">For this live session, volunteers need to join our technical manager via Skype half an hour before the session to check audio and visual is working. </w:t>
      </w:r>
    </w:p>
    <w:p w14:paraId="13E52344" w14:textId="77777777" w:rsidR="00BA330B" w:rsidRDefault="00BA330B" w:rsidP="00BA330B">
      <w:pPr>
        <w:pStyle w:val="ListParagraph"/>
        <w:numPr>
          <w:ilvl w:val="1"/>
          <w:numId w:val="1"/>
        </w:numPr>
        <w:rPr>
          <w:rFonts w:asciiTheme="minorHAnsi" w:hAnsiTheme="minorHAnsi"/>
          <w:color w:val="000000" w:themeColor="text1"/>
        </w:rPr>
      </w:pPr>
      <w:r w:rsidRPr="004F4B5A">
        <w:rPr>
          <w:rFonts w:asciiTheme="minorHAnsi" w:hAnsiTheme="minorHAnsi"/>
          <w:color w:val="000000" w:themeColor="text1"/>
        </w:rPr>
        <w:t xml:space="preserve">Then during the live session, we go through each project and guests are invited to give positive, engaging and encouraging feedback on each one and answer any questions that have been asked. </w:t>
      </w:r>
    </w:p>
    <w:p w14:paraId="5886970E" w14:textId="77777777" w:rsidR="00BA330B" w:rsidRDefault="00BA330B" w:rsidP="00BA330B">
      <w:pPr>
        <w:pStyle w:val="ListParagraph"/>
        <w:numPr>
          <w:ilvl w:val="1"/>
          <w:numId w:val="1"/>
        </w:numPr>
        <w:rPr>
          <w:rFonts w:asciiTheme="minorHAnsi" w:hAnsiTheme="minorHAnsi"/>
          <w:color w:val="000000" w:themeColor="text1"/>
        </w:rPr>
      </w:pPr>
      <w:r>
        <w:rPr>
          <w:rFonts w:asciiTheme="minorHAnsi" w:hAnsiTheme="minorHAnsi"/>
          <w:color w:val="000000" w:themeColor="text1"/>
        </w:rPr>
        <w:t>Again, we would provide guidance to the volunteers when they have signed up.</w:t>
      </w:r>
    </w:p>
    <w:p w14:paraId="18E1E93A" w14:textId="77777777" w:rsidR="00BA330B" w:rsidRDefault="00BA330B"/>
    <w:sectPr w:rsidR="00BA330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E6587" w14:textId="77777777" w:rsidR="008804DC" w:rsidRDefault="008804DC" w:rsidP="00227D8F">
      <w:pPr>
        <w:spacing w:after="0" w:line="240" w:lineRule="auto"/>
      </w:pPr>
      <w:r>
        <w:separator/>
      </w:r>
    </w:p>
  </w:endnote>
  <w:endnote w:type="continuationSeparator" w:id="0">
    <w:p w14:paraId="76DF6766" w14:textId="77777777" w:rsidR="008804DC" w:rsidRDefault="008804DC" w:rsidP="0022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1FFC5" w14:textId="77777777" w:rsidR="008804DC" w:rsidRDefault="008804DC" w:rsidP="00227D8F">
      <w:pPr>
        <w:spacing w:after="0" w:line="240" w:lineRule="auto"/>
      </w:pPr>
      <w:r>
        <w:separator/>
      </w:r>
    </w:p>
  </w:footnote>
  <w:footnote w:type="continuationSeparator" w:id="0">
    <w:p w14:paraId="5A260B9D" w14:textId="77777777" w:rsidR="008804DC" w:rsidRDefault="008804DC" w:rsidP="00227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227D8F" w:rsidRPr="00227D8F" w14:paraId="7EC057A6" w14:textId="77777777" w:rsidTr="00227D8F">
      <w:tc>
        <w:tcPr>
          <w:tcW w:w="2122" w:type="dxa"/>
        </w:tcPr>
        <w:p w14:paraId="6F18E14B" w14:textId="77777777" w:rsidR="00227D8F" w:rsidRPr="00227D8F" w:rsidRDefault="00227D8F" w:rsidP="00972A88">
          <w:pPr>
            <w:rPr>
              <w:b/>
              <w:bCs/>
              <w:color w:val="000000" w:themeColor="text1"/>
            </w:rPr>
          </w:pPr>
          <w:r w:rsidRPr="00227D8F">
            <w:rPr>
              <w:noProof/>
            </w:rPr>
            <w:drawing>
              <wp:inline distT="0" distB="0" distL="0" distR="0" wp14:anchorId="33EF737E" wp14:editId="042E69BE">
                <wp:extent cx="1039141" cy="665050"/>
                <wp:effectExtent l="0" t="0" r="8890" b="1905"/>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39141" cy="665050"/>
                        </a:xfrm>
                        <a:prstGeom prst="rect">
                          <a:avLst/>
                        </a:prstGeom>
                      </pic:spPr>
                    </pic:pic>
                  </a:graphicData>
                </a:graphic>
              </wp:inline>
            </w:drawing>
          </w:r>
        </w:p>
      </w:tc>
      <w:tc>
        <w:tcPr>
          <w:tcW w:w="6894" w:type="dxa"/>
        </w:tcPr>
        <w:p w14:paraId="2887D9EE" w14:textId="77777777" w:rsidR="00227D8F" w:rsidRPr="00227D8F" w:rsidRDefault="00227D8F" w:rsidP="00972A88">
          <w:pPr>
            <w:rPr>
              <w:b/>
              <w:bCs/>
              <w:color w:val="000000" w:themeColor="text1"/>
              <w:sz w:val="28"/>
              <w:szCs w:val="28"/>
            </w:rPr>
          </w:pPr>
          <w:r w:rsidRPr="00227D8F">
            <w:rPr>
              <w:b/>
              <w:bCs/>
              <w:color w:val="000000" w:themeColor="text1"/>
              <w:sz w:val="28"/>
              <w:szCs w:val="28"/>
            </w:rPr>
            <w:t>TeenTech City of Tomorrow volunteers</w:t>
          </w:r>
        </w:p>
      </w:tc>
    </w:tr>
  </w:tbl>
  <w:p w14:paraId="513F4CD0" w14:textId="3918411D" w:rsidR="00227D8F" w:rsidRDefault="00227D8F" w:rsidP="00227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285427"/>
    <w:multiLevelType w:val="hybridMultilevel"/>
    <w:tmpl w:val="B19E7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D2BAD"/>
    <w:multiLevelType w:val="hybridMultilevel"/>
    <w:tmpl w:val="78CCB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30B"/>
    <w:rsid w:val="00227D8F"/>
    <w:rsid w:val="00786F5D"/>
    <w:rsid w:val="008804DC"/>
    <w:rsid w:val="00BA330B"/>
    <w:rsid w:val="00D616F2"/>
    <w:rsid w:val="00DA5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BCF3D"/>
  <w15:chartTrackingRefBased/>
  <w15:docId w15:val="{D939DD64-CBB4-48D9-BE26-321F5242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paragraph">
    <w:name w:val="x_x_x_x_x_paragraph"/>
    <w:basedOn w:val="Normal"/>
    <w:uiPriority w:val="99"/>
    <w:semiHidden/>
    <w:rsid w:val="00BA330B"/>
    <w:pPr>
      <w:spacing w:after="0" w:line="240" w:lineRule="auto"/>
    </w:pPr>
    <w:rPr>
      <w:rFonts w:ascii="Calibri" w:hAnsi="Calibri" w:cs="Calibri"/>
      <w:lang w:eastAsia="en-GB"/>
    </w:rPr>
  </w:style>
  <w:style w:type="character" w:customStyle="1" w:styleId="xxxxxnormaltextrun">
    <w:name w:val="x_x_x_x_x_normaltextrun"/>
    <w:basedOn w:val="DefaultParagraphFont"/>
    <w:rsid w:val="00BA330B"/>
  </w:style>
  <w:style w:type="character" w:customStyle="1" w:styleId="xxxxxeop">
    <w:name w:val="x_x_x_x_x_eop"/>
    <w:basedOn w:val="DefaultParagraphFont"/>
    <w:rsid w:val="00BA330B"/>
  </w:style>
  <w:style w:type="paragraph" w:styleId="ListParagraph">
    <w:name w:val="List Paragraph"/>
    <w:basedOn w:val="Normal"/>
    <w:uiPriority w:val="34"/>
    <w:qFormat/>
    <w:rsid w:val="00BA330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7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D8F"/>
  </w:style>
  <w:style w:type="paragraph" w:styleId="Footer">
    <w:name w:val="footer"/>
    <w:basedOn w:val="Normal"/>
    <w:link w:val="FooterChar"/>
    <w:uiPriority w:val="99"/>
    <w:unhideWhenUsed/>
    <w:rsid w:val="00227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D8F"/>
  </w:style>
  <w:style w:type="table" w:styleId="TableGrid">
    <w:name w:val="Table Grid"/>
    <w:basedOn w:val="TableNormal"/>
    <w:uiPriority w:val="39"/>
    <w:rsid w:val="0022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Ramsden</dc:creator>
  <cp:keywords/>
  <dc:description/>
  <cp:lastModifiedBy>Colin David</cp:lastModifiedBy>
  <cp:revision>2</cp:revision>
  <cp:lastPrinted>2021-04-12T09:14:00Z</cp:lastPrinted>
  <dcterms:created xsi:type="dcterms:W3CDTF">2021-04-12T09:22:00Z</dcterms:created>
  <dcterms:modified xsi:type="dcterms:W3CDTF">2021-04-12T09:22:00Z</dcterms:modified>
</cp:coreProperties>
</file>